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right"/>
        <w:rPr>
          <w:rFonts w:ascii="Arial" w:cs="Arial" w:eastAsia="Arial" w:hAnsi="Arial"/>
          <w:b w:val="1"/>
          <w:sz w:val="40"/>
          <w:szCs w:val="40"/>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jc w:val="center"/>
        <w:rPr>
          <w:rFonts w:ascii="Serifa Std 65 Bold" w:cs="Serifa Std 65 Bold" w:eastAsia="Serifa Std 65 Bold" w:hAnsi="Serifa Std 65 Bold"/>
          <w:color w:val="0a543e"/>
          <w:sz w:val="40"/>
          <w:szCs w:val="40"/>
        </w:rPr>
      </w:pPr>
      <w:r w:rsidDel="00000000" w:rsidR="00000000" w:rsidRPr="00000000">
        <w:rPr>
          <w:rFonts w:ascii="Serifa Std 65 Bold" w:cs="Serifa Std 65 Bold" w:eastAsia="Serifa Std 65 Bold" w:hAnsi="Serifa Std 65 Bold"/>
          <w:color w:val="0a543e"/>
          <w:sz w:val="40"/>
          <w:szCs w:val="40"/>
          <w:rtl w:val="0"/>
        </w:rPr>
        <w:t xml:space="preserve">Certified Advancement Practitioner Training</w:t>
      </w:r>
    </w:p>
    <w:p w:rsidR="00000000" w:rsidDel="00000000" w:rsidP="00000000" w:rsidRDefault="00000000" w:rsidRPr="00000000" w14:paraId="00000002">
      <w:pPr>
        <w:contextualSpacing w:val="0"/>
        <w:jc w:val="center"/>
        <w:rPr>
          <w:rFonts w:ascii="Serifa Std 65 Bold" w:cs="Serifa Std 65 Bold" w:eastAsia="Serifa Std 65 Bold" w:hAnsi="Serifa Std 65 Bold"/>
          <w:color w:val="0a543e"/>
          <w:sz w:val="40"/>
          <w:szCs w:val="40"/>
        </w:rPr>
      </w:pPr>
      <w:r w:rsidDel="00000000" w:rsidR="00000000" w:rsidRPr="00000000">
        <w:rPr>
          <w:rFonts w:ascii="Serifa Std 65 Bold" w:cs="Serifa Std 65 Bold" w:eastAsia="Serifa Std 65 Bold" w:hAnsi="Serifa Std 65 Bold"/>
          <w:color w:val="0a543e"/>
          <w:sz w:val="40"/>
          <w:szCs w:val="40"/>
          <w:rtl w:val="0"/>
        </w:rPr>
        <w:t xml:space="preserve">Alumni and Community Relations</w:t>
      </w:r>
    </w:p>
    <w:p w:rsidR="00000000" w:rsidDel="00000000" w:rsidP="00000000" w:rsidRDefault="00000000" w:rsidRPr="00000000" w14:paraId="00000003">
      <w:pPr>
        <w:contextualSpacing w:val="0"/>
        <w:rPr>
          <w:rFonts w:ascii="Hanken Sans" w:cs="Hanken Sans" w:eastAsia="Hanken Sans" w:hAnsi="Hanken Sans"/>
        </w:rPr>
      </w:pPr>
      <w:r w:rsidDel="00000000" w:rsidR="00000000" w:rsidRPr="00000000">
        <w:rPr>
          <w:rtl w:val="0"/>
        </w:rPr>
      </w:r>
    </w:p>
    <w:tbl>
      <w:tblPr>
        <w:tblStyle w:val="Table1"/>
        <w:tblW w:w="9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740"/>
        <w:tblGridChange w:id="0">
          <w:tblGrid>
            <w:gridCol w:w="1980"/>
            <w:gridCol w:w="7740"/>
          </w:tblGrid>
        </w:tblGridChange>
      </w:tblGrid>
      <w:tr>
        <w:tc>
          <w:tcPr/>
          <w:p w:rsidR="00000000" w:rsidDel="00000000" w:rsidP="00000000" w:rsidRDefault="00000000" w:rsidRPr="00000000" w14:paraId="00000004">
            <w:pPr>
              <w:contextualSpacing w:val="0"/>
              <w:rPr>
                <w:b w:val="1"/>
                <w:sz w:val="21"/>
                <w:szCs w:val="21"/>
              </w:rPr>
            </w:pPr>
            <w:r w:rsidDel="00000000" w:rsidR="00000000" w:rsidRPr="00000000">
              <w:rPr>
                <w:b w:val="1"/>
                <w:sz w:val="21"/>
                <w:szCs w:val="21"/>
                <w:rtl w:val="0"/>
              </w:rPr>
              <w:t xml:space="preserve">Course Description</w:t>
            </w:r>
          </w:p>
          <w:p w:rsidR="00000000" w:rsidDel="00000000" w:rsidP="00000000" w:rsidRDefault="00000000" w:rsidRPr="00000000" w14:paraId="00000005">
            <w:pPr>
              <w:contextualSpacing w:val="0"/>
              <w:rPr>
                <w:b w:val="1"/>
                <w:sz w:val="21"/>
                <w:szCs w:val="21"/>
              </w:rPr>
            </w:pPr>
            <w:r w:rsidDel="00000000" w:rsidR="00000000" w:rsidRPr="00000000">
              <w:rPr>
                <w:rtl w:val="0"/>
              </w:rPr>
            </w:r>
          </w:p>
          <w:p w:rsidR="00000000" w:rsidDel="00000000" w:rsidP="00000000" w:rsidRDefault="00000000" w:rsidRPr="00000000" w14:paraId="00000006">
            <w:pPr>
              <w:contextualSpacing w:val="0"/>
              <w:rPr>
                <w:b w:val="1"/>
                <w:sz w:val="21"/>
                <w:szCs w:val="21"/>
              </w:rPr>
            </w:pP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contextualSpacing w:val="0"/>
              <w:jc w:val="left"/>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The Alumni a</w:t>
            </w:r>
            <w:r w:rsidDel="00000000" w:rsidR="00000000" w:rsidRPr="00000000">
              <w:rPr>
                <w:sz w:val="21"/>
                <w:szCs w:val="21"/>
                <w:rtl w:val="0"/>
              </w:rPr>
              <w:t xml:space="preserve">nd Community Relations </w:t>
            </w:r>
            <w:r w:rsidDel="00000000" w:rsidR="00000000" w:rsidRPr="00000000">
              <w:rPr>
                <w:i w:val="0"/>
                <w:smallCaps w:val="0"/>
                <w:strike w:val="0"/>
                <w:color w:val="000000"/>
                <w:sz w:val="21"/>
                <w:szCs w:val="21"/>
                <w:u w:val="none"/>
                <w:shd w:fill="auto" w:val="clear"/>
                <w:vertAlign w:val="baseline"/>
                <w:rtl w:val="0"/>
              </w:rPr>
              <w:t xml:space="preserve">course outlines the basic principles underpinning contemporary practice and standards in alumni engagement a</w:t>
            </w:r>
            <w:r w:rsidDel="00000000" w:rsidR="00000000" w:rsidRPr="00000000">
              <w:rPr>
                <w:sz w:val="21"/>
                <w:szCs w:val="21"/>
                <w:rtl w:val="0"/>
              </w:rPr>
              <w:t xml:space="preserve">nd community relationship management</w:t>
            </w:r>
            <w:r w:rsidDel="00000000" w:rsidR="00000000" w:rsidRPr="00000000">
              <w:rPr>
                <w:i w:val="0"/>
                <w:smallCaps w:val="0"/>
                <w:strike w:val="0"/>
                <w:color w:val="000000"/>
                <w:sz w:val="21"/>
                <w:szCs w:val="21"/>
                <w:u w:val="none"/>
                <w:shd w:fill="auto" w:val="clear"/>
                <w:vertAlign w:val="baseline"/>
                <w:rtl w:val="0"/>
              </w:rPr>
              <w:t xml:space="preserve">. The course is particularly relevant for people working in Alumni and Development roles.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contextualSpacing w:val="0"/>
              <w:jc w:val="left"/>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The Alumni and Community Relations course will equip you with practical skills for </w:t>
            </w:r>
            <w:r w:rsidDel="00000000" w:rsidR="00000000" w:rsidRPr="00000000">
              <w:rPr>
                <w:sz w:val="21"/>
                <w:szCs w:val="21"/>
                <w:rtl w:val="0"/>
              </w:rPr>
              <w:t xml:space="preserve">career advancement and</w:t>
            </w:r>
            <w:r w:rsidDel="00000000" w:rsidR="00000000" w:rsidRPr="00000000">
              <w:rPr>
                <w:i w:val="0"/>
                <w:smallCaps w:val="0"/>
                <w:strike w:val="0"/>
                <w:color w:val="000000"/>
                <w:sz w:val="21"/>
                <w:szCs w:val="21"/>
                <w:u w:val="none"/>
                <w:shd w:fill="auto" w:val="clear"/>
                <w:vertAlign w:val="baseline"/>
                <w:rtl w:val="0"/>
              </w:rPr>
              <w:t xml:space="preserve"> is suitable for beginner to intermediate-level practitioners within the field.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contextualSpacing w:val="0"/>
              <w:jc w:val="left"/>
              <w:rPr>
                <w:i w:val="0"/>
                <w:smallCaps w:val="0"/>
                <w:strike w:val="0"/>
                <w:color w:val="000000"/>
                <w:sz w:val="21"/>
                <w:szCs w:val="21"/>
                <w:u w:val="none"/>
                <w:shd w:fill="auto" w:val="clear"/>
                <w:vertAlign w:val="baseline"/>
              </w:rPr>
            </w:pPr>
            <w:r w:rsidDel="00000000" w:rsidR="00000000" w:rsidRPr="00000000">
              <w:rPr>
                <w:sz w:val="21"/>
                <w:szCs w:val="21"/>
                <w:rtl w:val="0"/>
              </w:rPr>
              <w:t xml:space="preserve">This course is</w:t>
            </w:r>
            <w:r w:rsidDel="00000000" w:rsidR="00000000" w:rsidRPr="00000000">
              <w:rPr>
                <w:i w:val="0"/>
                <w:smallCaps w:val="0"/>
                <w:strike w:val="0"/>
                <w:color w:val="000000"/>
                <w:sz w:val="21"/>
                <w:szCs w:val="21"/>
                <w:u w:val="none"/>
                <w:shd w:fill="auto" w:val="clear"/>
                <w:vertAlign w:val="baseline"/>
                <w:rtl w:val="0"/>
              </w:rPr>
              <w:t xml:space="preserve"> presented </w:t>
            </w:r>
            <w:r w:rsidDel="00000000" w:rsidR="00000000" w:rsidRPr="00000000">
              <w:rPr>
                <w:sz w:val="21"/>
                <w:szCs w:val="21"/>
                <w:rtl w:val="0"/>
              </w:rPr>
              <w:t xml:space="preserve">in a</w:t>
            </w:r>
            <w:r w:rsidDel="00000000" w:rsidR="00000000" w:rsidRPr="00000000">
              <w:rPr>
                <w:i w:val="0"/>
                <w:smallCaps w:val="0"/>
                <w:strike w:val="0"/>
                <w:color w:val="000000"/>
                <w:sz w:val="21"/>
                <w:szCs w:val="21"/>
                <w:u w:val="none"/>
                <w:shd w:fill="auto" w:val="clear"/>
                <w:vertAlign w:val="baseline"/>
                <w:rtl w:val="0"/>
              </w:rPr>
              <w:t xml:space="preserve"> ‘blended’ </w:t>
            </w:r>
            <w:r w:rsidDel="00000000" w:rsidR="00000000" w:rsidRPr="00000000">
              <w:rPr>
                <w:sz w:val="21"/>
                <w:szCs w:val="21"/>
                <w:rtl w:val="0"/>
              </w:rPr>
              <w:t xml:space="preserve">format, consisting of independent online learning</w:t>
            </w:r>
            <w:r w:rsidDel="00000000" w:rsidR="00000000" w:rsidRPr="00000000">
              <w:rPr>
                <w:i w:val="0"/>
                <w:smallCaps w:val="0"/>
                <w:strike w:val="0"/>
                <w:color w:val="000000"/>
                <w:sz w:val="21"/>
                <w:szCs w:val="21"/>
                <w:u w:val="none"/>
                <w:shd w:fill="auto" w:val="clear"/>
                <w:vertAlign w:val="baseline"/>
                <w:rtl w:val="0"/>
              </w:rPr>
              <w:t xml:space="preserve"> (approx 30hr) and attendance at a one-day </w:t>
            </w:r>
            <w:r w:rsidDel="00000000" w:rsidR="00000000" w:rsidRPr="00000000">
              <w:rPr>
                <w:sz w:val="21"/>
                <w:szCs w:val="21"/>
                <w:rtl w:val="0"/>
              </w:rPr>
              <w:t xml:space="preserve">face-to-face</w:t>
            </w:r>
            <w:r w:rsidDel="00000000" w:rsidR="00000000" w:rsidRPr="00000000">
              <w:rPr>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training program.</w:t>
            </w:r>
            <w:r w:rsidDel="00000000" w:rsidR="00000000" w:rsidRPr="00000000">
              <w:rPr>
                <w:rtl w:val="0"/>
              </w:rPr>
            </w:r>
          </w:p>
        </w:tc>
      </w:tr>
      <w:tr>
        <w:trPr>
          <w:trHeight w:val="860" w:hRule="atLeast"/>
        </w:trPr>
        <w:tc>
          <w:tcPr/>
          <w:p w:rsidR="00000000" w:rsidDel="00000000" w:rsidP="00000000" w:rsidRDefault="00000000" w:rsidRPr="00000000" w14:paraId="0000000A">
            <w:pPr>
              <w:contextualSpacing w:val="0"/>
              <w:rPr>
                <w:b w:val="1"/>
                <w:sz w:val="21"/>
                <w:szCs w:val="21"/>
              </w:rPr>
            </w:pPr>
            <w:r w:rsidDel="00000000" w:rsidR="00000000" w:rsidRPr="00000000">
              <w:rPr>
                <w:b w:val="1"/>
                <w:sz w:val="21"/>
                <w:szCs w:val="21"/>
                <w:rtl w:val="0"/>
              </w:rPr>
              <w:t xml:space="preserve">Learning Objectives</w:t>
            </w:r>
          </w:p>
          <w:p w:rsidR="00000000" w:rsidDel="00000000" w:rsidP="00000000" w:rsidRDefault="00000000" w:rsidRPr="00000000" w14:paraId="0000000B">
            <w:pPr>
              <w:contextualSpacing w:val="0"/>
              <w:rPr>
                <w:b w:val="1"/>
                <w:sz w:val="21"/>
                <w:szCs w:val="21"/>
              </w:rPr>
            </w:pPr>
            <w:r w:rsidDel="00000000" w:rsidR="00000000" w:rsidRPr="00000000">
              <w:rPr>
                <w:rtl w:val="0"/>
              </w:rPr>
            </w:r>
          </w:p>
          <w:p w:rsidR="00000000" w:rsidDel="00000000" w:rsidP="00000000" w:rsidRDefault="00000000" w:rsidRPr="00000000" w14:paraId="0000000C">
            <w:pPr>
              <w:contextualSpacing w:val="0"/>
              <w:rPr>
                <w:b w:val="1"/>
                <w:sz w:val="21"/>
                <w:szCs w:val="21"/>
              </w:rPr>
            </w:pPr>
            <w:r w:rsidDel="00000000" w:rsidR="00000000" w:rsidRPr="00000000">
              <w:rPr>
                <w:rtl w:val="0"/>
              </w:rPr>
            </w:r>
          </w:p>
        </w:tc>
        <w:tc>
          <w:tcPr/>
          <w:p w:rsidR="00000000" w:rsidDel="00000000" w:rsidP="00000000" w:rsidRDefault="00000000" w:rsidRPr="00000000" w14:paraId="0000000D">
            <w:pPr>
              <w:contextualSpacing w:val="0"/>
              <w:rPr>
                <w:sz w:val="21"/>
                <w:szCs w:val="21"/>
              </w:rPr>
            </w:pPr>
            <w:r w:rsidDel="00000000" w:rsidR="00000000" w:rsidRPr="00000000">
              <w:rPr>
                <w:sz w:val="21"/>
                <w:szCs w:val="21"/>
                <w:rtl w:val="0"/>
              </w:rPr>
              <w:t xml:space="preserve">At the end of this course you will be able to:</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Discuss the importance of engaging students and young alumni with programs to encourage greater future alumni engagement </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Identify strategies and structures to ensure and encourage alumni engagement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Develop publications and communications with effective branding and content targeted to alumni</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Identify the potential benefits and drawbacks of the different communication methods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Recognise the importance of accurate and up-to-date alumni database systems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Identify and develop an effective approach to planning and delivering alumni events (eg career services, clubs, chapters and affinity groups) including harnessing the support of alumni</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Identify the best practice approach to fundraising from alumni</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Identify the potential legal and privacy issues surrounding the governance of alumni association</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Outline and discuss the most effective and efficient governance structures to ensure alumni associations are aligned and working with institutional management and governance</w:t>
            </w:r>
          </w:p>
          <w:p w:rsidR="00000000" w:rsidDel="00000000" w:rsidP="00000000" w:rsidRDefault="00000000" w:rsidRPr="00000000" w14:paraId="00000017">
            <w:pPr>
              <w:ind w:left="720"/>
              <w:contextualSpacing w:val="0"/>
              <w:rPr>
                <w:sz w:val="21"/>
                <w:szCs w:val="21"/>
              </w:rPr>
            </w:pPr>
            <w:r w:rsidDel="00000000" w:rsidR="00000000" w:rsidRPr="00000000">
              <w:rPr>
                <w:rtl w:val="0"/>
              </w:rPr>
            </w:r>
          </w:p>
        </w:tc>
      </w:tr>
      <w:tr>
        <w:tc>
          <w:tcPr/>
          <w:p w:rsidR="00000000" w:rsidDel="00000000" w:rsidP="00000000" w:rsidRDefault="00000000" w:rsidRPr="00000000" w14:paraId="00000018">
            <w:pPr>
              <w:contextualSpacing w:val="0"/>
              <w:rPr>
                <w:b w:val="1"/>
                <w:sz w:val="21"/>
                <w:szCs w:val="21"/>
              </w:rPr>
            </w:pPr>
            <w:r w:rsidDel="00000000" w:rsidR="00000000" w:rsidRPr="00000000">
              <w:rPr>
                <w:b w:val="1"/>
                <w:sz w:val="21"/>
                <w:szCs w:val="21"/>
                <w:rtl w:val="0"/>
              </w:rPr>
              <w:t xml:space="preserve">Cost</w:t>
            </w:r>
          </w:p>
        </w:tc>
        <w:tc>
          <w:tcPr/>
          <w:p w:rsidR="00000000" w:rsidDel="00000000" w:rsidP="00000000" w:rsidRDefault="00000000" w:rsidRPr="00000000" w14:paraId="00000019">
            <w:pPr>
              <w:contextualSpacing w:val="0"/>
              <w:rPr>
                <w:sz w:val="21"/>
                <w:szCs w:val="21"/>
              </w:rPr>
            </w:pPr>
            <w:r w:rsidDel="00000000" w:rsidR="00000000" w:rsidRPr="00000000">
              <w:rPr>
                <w:sz w:val="21"/>
                <w:szCs w:val="21"/>
                <w:rtl w:val="0"/>
              </w:rPr>
              <w:t xml:space="preserve">Educate Plus Members (all membership types)                $454.55 + $45.45 GST</w:t>
            </w:r>
          </w:p>
          <w:p w:rsidR="00000000" w:rsidDel="00000000" w:rsidP="00000000" w:rsidRDefault="00000000" w:rsidRPr="00000000" w14:paraId="0000001A">
            <w:pPr>
              <w:contextualSpacing w:val="0"/>
              <w:rPr>
                <w:sz w:val="21"/>
                <w:szCs w:val="21"/>
              </w:rPr>
            </w:pPr>
            <w:r w:rsidDel="00000000" w:rsidR="00000000" w:rsidRPr="00000000">
              <w:rPr>
                <w:sz w:val="21"/>
                <w:szCs w:val="21"/>
                <w:rtl w:val="0"/>
              </w:rPr>
              <w:t xml:space="preserve">Non-Members - No membership, thank you                     $727.27 + $72.73 GST</w:t>
            </w:r>
          </w:p>
          <w:p w:rsidR="00000000" w:rsidDel="00000000" w:rsidP="00000000" w:rsidRDefault="00000000" w:rsidRPr="00000000" w14:paraId="0000001B">
            <w:pPr>
              <w:contextualSpacing w:val="0"/>
              <w:rPr>
                <w:sz w:val="21"/>
                <w:szCs w:val="21"/>
              </w:rPr>
            </w:pPr>
            <w:r w:rsidDel="00000000" w:rsidR="00000000" w:rsidRPr="00000000">
              <w:rPr>
                <w:sz w:val="21"/>
                <w:szCs w:val="21"/>
                <w:rtl w:val="0"/>
              </w:rPr>
              <w:t xml:space="preserve">Non-Members - Please include $300 full membership    $754.55 + $75.45 GST</w:t>
            </w:r>
          </w:p>
          <w:p w:rsidR="00000000" w:rsidDel="00000000" w:rsidP="00000000" w:rsidRDefault="00000000" w:rsidRPr="00000000" w14:paraId="0000001C">
            <w:pPr>
              <w:contextualSpacing w:val="0"/>
              <w:rPr>
                <w:sz w:val="21"/>
                <w:szCs w:val="21"/>
              </w:rPr>
            </w:pPr>
            <w:r w:rsidDel="00000000" w:rsidR="00000000" w:rsidRPr="00000000">
              <w:rPr>
                <w:rtl w:val="0"/>
              </w:rPr>
            </w:r>
          </w:p>
        </w:tc>
      </w:tr>
      <w:tr>
        <w:tc>
          <w:tcPr/>
          <w:p w:rsidR="00000000" w:rsidDel="00000000" w:rsidP="00000000" w:rsidRDefault="00000000" w:rsidRPr="00000000" w14:paraId="0000001D">
            <w:pPr>
              <w:contextualSpacing w:val="0"/>
              <w:rPr>
                <w:b w:val="1"/>
                <w:sz w:val="21"/>
                <w:szCs w:val="21"/>
              </w:rPr>
            </w:pPr>
            <w:r w:rsidDel="00000000" w:rsidR="00000000" w:rsidRPr="00000000">
              <w:rPr>
                <w:b w:val="1"/>
                <w:sz w:val="21"/>
                <w:szCs w:val="21"/>
                <w:rtl w:val="0"/>
              </w:rPr>
              <w:t xml:space="preserve">Course Structure &amp; Dates</w:t>
            </w:r>
          </w:p>
          <w:p w:rsidR="00000000" w:rsidDel="00000000" w:rsidP="00000000" w:rsidRDefault="00000000" w:rsidRPr="00000000" w14:paraId="0000001E">
            <w:pPr>
              <w:contextualSpacing w:val="0"/>
              <w:rPr>
                <w:b w:val="1"/>
                <w:sz w:val="21"/>
                <w:szCs w:val="21"/>
              </w:rPr>
            </w:pPr>
            <w:r w:rsidDel="00000000" w:rsidR="00000000" w:rsidRPr="00000000">
              <w:rPr>
                <w:rtl w:val="0"/>
              </w:rPr>
            </w:r>
          </w:p>
          <w:p w:rsidR="00000000" w:rsidDel="00000000" w:rsidP="00000000" w:rsidRDefault="00000000" w:rsidRPr="00000000" w14:paraId="0000001F">
            <w:pPr>
              <w:contextualSpacing w:val="0"/>
              <w:rPr>
                <w:b w:val="1"/>
                <w:sz w:val="21"/>
                <w:szCs w:val="21"/>
              </w:rPr>
            </w:pPr>
            <w:r w:rsidDel="00000000" w:rsidR="00000000" w:rsidRPr="00000000">
              <w:rPr>
                <w:rtl w:val="0"/>
              </w:rPr>
            </w:r>
          </w:p>
        </w:tc>
        <w:tc>
          <w:tcPr/>
          <w:p w:rsidR="00000000" w:rsidDel="00000000" w:rsidP="00000000" w:rsidRDefault="00000000" w:rsidRPr="00000000" w14:paraId="00000020">
            <w:pPr>
              <w:contextualSpacing w:val="0"/>
              <w:rPr>
                <w:b w:val="1"/>
                <w:sz w:val="21"/>
                <w:szCs w:val="21"/>
              </w:rPr>
            </w:pPr>
            <w:r w:rsidDel="00000000" w:rsidR="00000000" w:rsidRPr="00000000">
              <w:rPr>
                <w:sz w:val="21"/>
                <w:szCs w:val="21"/>
                <w:rtl w:val="0"/>
              </w:rPr>
              <w:t xml:space="preserve">The Alumni course consists of two compulsory components – Completion of online coursework and attendance at a one-day face-to-face training program.</w:t>
            </w:r>
            <w:r w:rsidDel="00000000" w:rsidR="00000000" w:rsidRPr="00000000">
              <w:rPr>
                <w:b w:val="1"/>
                <w:sz w:val="21"/>
                <w:szCs w:val="21"/>
                <w:rtl w:val="0"/>
              </w:rPr>
              <w:br w:type="textWrapping"/>
            </w:r>
          </w:p>
          <w:p w:rsidR="00000000" w:rsidDel="00000000" w:rsidP="00000000" w:rsidRDefault="00000000" w:rsidRPr="00000000" w14:paraId="00000021">
            <w:pPr>
              <w:numPr>
                <w:ilvl w:val="0"/>
                <w:numId w:val="5"/>
              </w:numPr>
              <w:ind w:left="360" w:hanging="360"/>
              <w:contextualSpacing w:val="0"/>
              <w:rPr>
                <w:color w:val="b5cb25"/>
                <w:sz w:val="21"/>
                <w:szCs w:val="21"/>
              </w:rPr>
            </w:pPr>
            <w:r w:rsidDel="00000000" w:rsidR="00000000" w:rsidRPr="00000000">
              <w:rPr>
                <w:color w:val="b5cb25"/>
                <w:sz w:val="21"/>
                <w:szCs w:val="21"/>
                <w:rtl w:val="0"/>
              </w:rPr>
              <w:t xml:space="preserve">Online coursework</w:t>
            </w:r>
            <w:r w:rsidDel="00000000" w:rsidR="00000000" w:rsidRPr="00000000">
              <w:rPr>
                <w:rtl w:val="0"/>
              </w:rPr>
            </w:r>
          </w:p>
          <w:p w:rsidR="00000000" w:rsidDel="00000000" w:rsidP="00000000" w:rsidRDefault="00000000" w:rsidRPr="00000000" w14:paraId="00000022">
            <w:pPr>
              <w:numPr>
                <w:ilvl w:val="0"/>
                <w:numId w:val="6"/>
              </w:numPr>
              <w:spacing w:line="276" w:lineRule="auto"/>
              <w:ind w:left="720" w:hanging="360"/>
              <w:contextualSpacing w:val="0"/>
              <w:rPr>
                <w:rFonts w:ascii="Calibri" w:cs="Calibri" w:eastAsia="Calibri" w:hAnsi="Calibri"/>
                <w:sz w:val="21"/>
                <w:szCs w:val="21"/>
              </w:rPr>
            </w:pPr>
            <w:r w:rsidDel="00000000" w:rsidR="00000000" w:rsidRPr="00000000">
              <w:rPr>
                <w:sz w:val="21"/>
                <w:szCs w:val="21"/>
                <w:rtl w:val="0"/>
              </w:rPr>
              <w:t xml:space="preserve">The online learning component consists of assigned readings and five short videos for you to view. You have a set of assessment questions to attempt based on your understanding of the content covered in the readings and videos.</w:t>
            </w:r>
          </w:p>
          <w:p w:rsidR="00000000" w:rsidDel="00000000" w:rsidP="00000000" w:rsidRDefault="00000000" w:rsidRPr="00000000" w14:paraId="00000023">
            <w:pPr>
              <w:numPr>
                <w:ilvl w:val="0"/>
                <w:numId w:val="6"/>
              </w:numPr>
              <w:spacing w:line="276" w:lineRule="auto"/>
              <w:ind w:left="720" w:hanging="360"/>
              <w:contextualSpacing w:val="0"/>
              <w:rPr>
                <w:rFonts w:ascii="Calibri" w:cs="Calibri" w:eastAsia="Calibri" w:hAnsi="Calibri"/>
                <w:sz w:val="21"/>
                <w:szCs w:val="21"/>
              </w:rPr>
            </w:pPr>
            <w:r w:rsidDel="00000000" w:rsidR="00000000" w:rsidRPr="00000000">
              <w:rPr>
                <w:sz w:val="21"/>
                <w:szCs w:val="21"/>
                <w:rtl w:val="0"/>
              </w:rPr>
              <w:t xml:space="preserve">You must submit your assessments for grading by</w:t>
            </w:r>
            <w:r w:rsidDel="00000000" w:rsidR="00000000" w:rsidRPr="00000000">
              <w:rPr>
                <w:b w:val="1"/>
                <w:sz w:val="21"/>
                <w:szCs w:val="21"/>
                <w:rtl w:val="0"/>
              </w:rPr>
              <w:t xml:space="preserve">  Friday 26 April 2019 (extensions will be granted for late registrants)</w:t>
            </w:r>
            <w:r w:rsidDel="00000000" w:rsidR="00000000" w:rsidRPr="00000000">
              <w:rPr>
                <w:sz w:val="21"/>
                <w:szCs w:val="21"/>
                <w:rtl w:val="0"/>
              </w:rPr>
              <w:t xml:space="preserve">.</w:t>
            </w:r>
          </w:p>
          <w:p w:rsidR="00000000" w:rsidDel="00000000" w:rsidP="00000000" w:rsidRDefault="00000000" w:rsidRPr="00000000" w14:paraId="00000024">
            <w:pPr>
              <w:numPr>
                <w:ilvl w:val="0"/>
                <w:numId w:val="6"/>
              </w:numPr>
              <w:spacing w:line="276" w:lineRule="auto"/>
              <w:ind w:left="720" w:hanging="360"/>
              <w:contextualSpacing w:val="0"/>
              <w:rPr>
                <w:rFonts w:ascii="Calibri" w:cs="Calibri" w:eastAsia="Calibri" w:hAnsi="Calibri"/>
                <w:sz w:val="21"/>
                <w:szCs w:val="21"/>
              </w:rPr>
            </w:pPr>
            <w:r w:rsidDel="00000000" w:rsidR="00000000" w:rsidRPr="00000000">
              <w:rPr>
                <w:sz w:val="21"/>
                <w:szCs w:val="21"/>
                <w:rtl w:val="0"/>
              </w:rPr>
              <w:t xml:space="preserve">The online learning component</w:t>
            </w:r>
            <w:r w:rsidDel="00000000" w:rsidR="00000000" w:rsidRPr="00000000">
              <w:rPr>
                <w:b w:val="1"/>
                <w:sz w:val="21"/>
                <w:szCs w:val="21"/>
                <w:rtl w:val="0"/>
              </w:rPr>
              <w:t xml:space="preserve"> must</w:t>
            </w:r>
            <w:r w:rsidDel="00000000" w:rsidR="00000000" w:rsidRPr="00000000">
              <w:rPr>
                <w:sz w:val="21"/>
                <w:szCs w:val="21"/>
                <w:rtl w:val="0"/>
              </w:rPr>
              <w:t xml:space="preserve"> be completed before you attend the face-to-face training.</w:t>
            </w:r>
          </w:p>
          <w:p w:rsidR="00000000" w:rsidDel="00000000" w:rsidP="00000000" w:rsidRDefault="00000000" w:rsidRPr="00000000" w14:paraId="00000025">
            <w:pPr>
              <w:ind w:left="360"/>
              <w:contextualSpacing w:val="0"/>
              <w:rPr>
                <w:color w:val="b5cb25"/>
                <w:sz w:val="21"/>
                <w:szCs w:val="21"/>
              </w:rPr>
            </w:pPr>
            <w:r w:rsidDel="00000000" w:rsidR="00000000" w:rsidRPr="00000000">
              <w:rPr>
                <w:rtl w:val="0"/>
              </w:rPr>
            </w:r>
          </w:p>
          <w:p w:rsidR="00000000" w:rsidDel="00000000" w:rsidP="00000000" w:rsidRDefault="00000000" w:rsidRPr="00000000" w14:paraId="00000026">
            <w:pPr>
              <w:numPr>
                <w:ilvl w:val="0"/>
                <w:numId w:val="5"/>
              </w:numPr>
              <w:ind w:left="360" w:hanging="360"/>
              <w:contextualSpacing w:val="0"/>
              <w:rPr>
                <w:color w:val="b5cb25"/>
                <w:sz w:val="21"/>
                <w:szCs w:val="21"/>
              </w:rPr>
            </w:pPr>
            <w:r w:rsidDel="00000000" w:rsidR="00000000" w:rsidRPr="00000000">
              <w:rPr>
                <w:color w:val="b5cb25"/>
                <w:sz w:val="21"/>
                <w:szCs w:val="21"/>
                <w:rtl w:val="0"/>
              </w:rPr>
              <w:t xml:space="preserve">One-day face-to-face training</w:t>
            </w:r>
          </w:p>
          <w:p w:rsidR="00000000" w:rsidDel="00000000" w:rsidP="00000000" w:rsidRDefault="00000000" w:rsidRPr="00000000" w14:paraId="00000027">
            <w:pPr>
              <w:numPr>
                <w:ilvl w:val="0"/>
                <w:numId w:val="2"/>
              </w:numPr>
              <w:spacing w:line="276" w:lineRule="auto"/>
              <w:ind w:left="720" w:hanging="360"/>
              <w:contextualSpacing w:val="1"/>
              <w:rPr>
                <w:sz w:val="21"/>
                <w:szCs w:val="21"/>
                <w:u w:val="none"/>
              </w:rPr>
            </w:pPr>
            <w:r w:rsidDel="00000000" w:rsidR="00000000" w:rsidRPr="00000000">
              <w:rPr>
                <w:sz w:val="21"/>
                <w:szCs w:val="21"/>
                <w:rtl w:val="0"/>
              </w:rPr>
              <w:t xml:space="preserve">The face-to-face training will be held on</w:t>
            </w:r>
            <w:r w:rsidDel="00000000" w:rsidR="00000000" w:rsidRPr="00000000">
              <w:rPr>
                <w:b w:val="1"/>
                <w:sz w:val="21"/>
                <w:szCs w:val="21"/>
                <w:rtl w:val="0"/>
              </w:rPr>
              <w:t xml:space="preserve"> Friday 3 May 2019 </w:t>
            </w:r>
            <w:r w:rsidDel="00000000" w:rsidR="00000000" w:rsidRPr="00000000">
              <w:rPr>
                <w:sz w:val="21"/>
                <w:szCs w:val="21"/>
                <w:rtl w:val="0"/>
              </w:rPr>
              <w:t xml:space="preserve">at the </w:t>
            </w:r>
            <w:r w:rsidDel="00000000" w:rsidR="00000000" w:rsidRPr="00000000">
              <w:rPr>
                <w:b w:val="1"/>
                <w:sz w:val="21"/>
                <w:szCs w:val="21"/>
                <w:rtl w:val="0"/>
              </w:rPr>
              <w:t xml:space="preserve">Hotel Grand Chancellor, Brisbane</w:t>
            </w:r>
            <w:r w:rsidDel="00000000" w:rsidR="00000000" w:rsidRPr="00000000">
              <w:rPr>
                <w:sz w:val="21"/>
                <w:szCs w:val="21"/>
                <w:rtl w:val="0"/>
              </w:rPr>
              <w:t xml:space="preserve">.</w:t>
            </w:r>
          </w:p>
          <w:p w:rsidR="00000000" w:rsidDel="00000000" w:rsidP="00000000" w:rsidRDefault="00000000" w:rsidRPr="00000000" w14:paraId="00000028">
            <w:pPr>
              <w:numPr>
                <w:ilvl w:val="0"/>
                <w:numId w:val="2"/>
              </w:numPr>
              <w:spacing w:line="276" w:lineRule="auto"/>
              <w:ind w:left="720" w:hanging="360"/>
              <w:contextualSpacing w:val="1"/>
              <w:rPr>
                <w:sz w:val="21"/>
                <w:szCs w:val="21"/>
                <w:u w:val="none"/>
              </w:rPr>
            </w:pPr>
            <w:r w:rsidDel="00000000" w:rsidR="00000000" w:rsidRPr="00000000">
              <w:rPr>
                <w:sz w:val="21"/>
                <w:szCs w:val="21"/>
                <w:rtl w:val="0"/>
              </w:rPr>
              <w:t xml:space="preserve">Full details about the face-to-face component will be sent to you in due course, including the program for the day, and information on accommodation and transport, etc.</w:t>
            </w:r>
          </w:p>
          <w:p w:rsidR="00000000" w:rsidDel="00000000" w:rsidP="00000000" w:rsidRDefault="00000000" w:rsidRPr="00000000" w14:paraId="00000029">
            <w:pPr>
              <w:numPr>
                <w:ilvl w:val="0"/>
                <w:numId w:val="2"/>
              </w:numPr>
              <w:spacing w:line="276" w:lineRule="auto"/>
              <w:ind w:left="720" w:hanging="360"/>
              <w:contextualSpacing w:val="1"/>
              <w:rPr>
                <w:sz w:val="21"/>
                <w:szCs w:val="21"/>
                <w:u w:val="none"/>
              </w:rPr>
            </w:pPr>
            <w:r w:rsidDel="00000000" w:rsidR="00000000" w:rsidRPr="00000000">
              <w:rPr>
                <w:b w:val="1"/>
                <w:color w:val="ff0000"/>
                <w:sz w:val="21"/>
                <w:szCs w:val="21"/>
                <w:rtl w:val="0"/>
              </w:rPr>
              <w:t xml:space="preserve">Please note:</w:t>
            </w:r>
            <w:r w:rsidDel="00000000" w:rsidR="00000000" w:rsidRPr="00000000">
              <w:rPr>
                <w:color w:val="ff0000"/>
                <w:sz w:val="21"/>
                <w:szCs w:val="21"/>
                <w:rtl w:val="0"/>
              </w:rPr>
              <w:t xml:space="preserve"> </w:t>
            </w:r>
            <w:r w:rsidDel="00000000" w:rsidR="00000000" w:rsidRPr="00000000">
              <w:rPr>
                <w:sz w:val="21"/>
                <w:szCs w:val="21"/>
                <w:rtl w:val="0"/>
              </w:rPr>
              <w:t xml:space="preserve">Accommodation and flights for the face-to-face training are </w:t>
            </w:r>
            <w:r w:rsidDel="00000000" w:rsidR="00000000" w:rsidRPr="00000000">
              <w:rPr>
                <w:b w:val="1"/>
                <w:sz w:val="21"/>
                <w:szCs w:val="21"/>
                <w:rtl w:val="0"/>
              </w:rPr>
              <w:t xml:space="preserve">NOT </w:t>
            </w:r>
            <w:r w:rsidDel="00000000" w:rsidR="00000000" w:rsidRPr="00000000">
              <w:rPr>
                <w:sz w:val="21"/>
                <w:szCs w:val="21"/>
                <w:rtl w:val="0"/>
              </w:rPr>
              <w:t xml:space="preserve">included in the course registration fees.</w:t>
            </w:r>
            <w:r w:rsidDel="00000000" w:rsidR="00000000" w:rsidRPr="00000000">
              <w:rPr>
                <w:rtl w:val="0"/>
              </w:rPr>
            </w:r>
          </w:p>
          <w:p w:rsidR="00000000" w:rsidDel="00000000" w:rsidP="00000000" w:rsidRDefault="00000000" w:rsidRPr="00000000" w14:paraId="0000002A">
            <w:pPr>
              <w:spacing w:line="276" w:lineRule="auto"/>
              <w:ind w:left="720"/>
              <w:contextualSpacing w:val="0"/>
              <w:rPr>
                <w:sz w:val="21"/>
                <w:szCs w:val="21"/>
              </w:rPr>
            </w:pPr>
            <w:r w:rsidDel="00000000" w:rsidR="00000000" w:rsidRPr="00000000">
              <w:rPr>
                <w:rtl w:val="0"/>
              </w:rPr>
            </w:r>
          </w:p>
        </w:tc>
      </w:tr>
      <w:tr>
        <w:tc>
          <w:tcPr/>
          <w:p w:rsidR="00000000" w:rsidDel="00000000" w:rsidP="00000000" w:rsidRDefault="00000000" w:rsidRPr="00000000" w14:paraId="0000002B">
            <w:pPr>
              <w:contextualSpacing w:val="0"/>
              <w:rPr>
                <w:b w:val="1"/>
                <w:sz w:val="21"/>
                <w:szCs w:val="21"/>
              </w:rPr>
            </w:pPr>
            <w:r w:rsidDel="00000000" w:rsidR="00000000" w:rsidRPr="00000000">
              <w:rPr>
                <w:b w:val="1"/>
                <w:sz w:val="21"/>
                <w:szCs w:val="21"/>
                <w:rtl w:val="0"/>
              </w:rPr>
              <w:t xml:space="preserve">Learning Hours</w:t>
            </w:r>
          </w:p>
          <w:p w:rsidR="00000000" w:rsidDel="00000000" w:rsidP="00000000" w:rsidRDefault="00000000" w:rsidRPr="00000000" w14:paraId="0000002C">
            <w:pPr>
              <w:contextualSpacing w:val="0"/>
              <w:rPr>
                <w:b w:val="1"/>
                <w:sz w:val="21"/>
                <w:szCs w:val="21"/>
              </w:rPr>
            </w:pPr>
            <w:r w:rsidDel="00000000" w:rsidR="00000000" w:rsidRPr="00000000">
              <w:rPr>
                <w:rtl w:val="0"/>
              </w:rPr>
            </w:r>
          </w:p>
          <w:p w:rsidR="00000000" w:rsidDel="00000000" w:rsidP="00000000" w:rsidRDefault="00000000" w:rsidRPr="00000000" w14:paraId="0000002D">
            <w:pPr>
              <w:contextualSpacing w:val="0"/>
              <w:rPr>
                <w:b w:val="1"/>
                <w:sz w:val="21"/>
                <w:szCs w:val="21"/>
              </w:rPr>
            </w:pPr>
            <w:r w:rsidDel="00000000" w:rsidR="00000000" w:rsidRPr="00000000">
              <w:rPr>
                <w:rtl w:val="0"/>
              </w:rPr>
            </w:r>
          </w:p>
        </w:tc>
        <w:tc>
          <w:tcPr/>
          <w:p w:rsidR="00000000" w:rsidDel="00000000" w:rsidP="00000000" w:rsidRDefault="00000000" w:rsidRPr="00000000" w14:paraId="0000002E">
            <w:pPr>
              <w:contextualSpacing w:val="0"/>
              <w:rPr>
                <w:sz w:val="21"/>
                <w:szCs w:val="21"/>
              </w:rPr>
            </w:pPr>
            <w:r w:rsidDel="00000000" w:rsidR="00000000" w:rsidRPr="00000000">
              <w:rPr>
                <w:sz w:val="21"/>
                <w:szCs w:val="21"/>
                <w:rtl w:val="0"/>
              </w:rPr>
              <w:t xml:space="preserve">Independent online learning – approximately 30 hours</w:t>
              <w:br w:type="textWrapping"/>
              <w:t xml:space="preserve">One-day face-to-face training </w:t>
            </w:r>
          </w:p>
        </w:tc>
      </w:tr>
      <w:tr>
        <w:trPr>
          <w:trHeight w:val="860" w:hRule="atLeast"/>
        </w:trPr>
        <w:tc>
          <w:tcPr/>
          <w:p w:rsidR="00000000" w:rsidDel="00000000" w:rsidP="00000000" w:rsidRDefault="00000000" w:rsidRPr="00000000" w14:paraId="0000002F">
            <w:pPr>
              <w:contextualSpacing w:val="0"/>
              <w:rPr>
                <w:b w:val="1"/>
                <w:sz w:val="21"/>
                <w:szCs w:val="21"/>
              </w:rPr>
            </w:pPr>
            <w:r w:rsidDel="00000000" w:rsidR="00000000" w:rsidRPr="00000000">
              <w:rPr>
                <w:b w:val="1"/>
                <w:sz w:val="21"/>
                <w:szCs w:val="21"/>
                <w:rtl w:val="0"/>
              </w:rPr>
              <w:t xml:space="preserve">Assessment</w:t>
            </w:r>
          </w:p>
          <w:p w:rsidR="00000000" w:rsidDel="00000000" w:rsidP="00000000" w:rsidRDefault="00000000" w:rsidRPr="00000000" w14:paraId="00000030">
            <w:pPr>
              <w:contextualSpacing w:val="0"/>
              <w:rPr>
                <w:b w:val="1"/>
                <w:sz w:val="21"/>
                <w:szCs w:val="21"/>
              </w:rPr>
            </w:pPr>
            <w:r w:rsidDel="00000000" w:rsidR="00000000" w:rsidRPr="00000000">
              <w:rPr>
                <w:rtl w:val="0"/>
              </w:rPr>
            </w:r>
          </w:p>
          <w:p w:rsidR="00000000" w:rsidDel="00000000" w:rsidP="00000000" w:rsidRDefault="00000000" w:rsidRPr="00000000" w14:paraId="00000031">
            <w:pPr>
              <w:contextualSpacing w:val="0"/>
              <w:rPr>
                <w:b w:val="1"/>
                <w:sz w:val="21"/>
                <w:szCs w:val="21"/>
              </w:rPr>
            </w:pPr>
            <w:r w:rsidDel="00000000" w:rsidR="00000000" w:rsidRPr="00000000">
              <w:rPr>
                <w:rtl w:val="0"/>
              </w:rPr>
            </w:r>
          </w:p>
        </w:tc>
        <w:tc>
          <w:tcPr/>
          <w:p w:rsidR="00000000" w:rsidDel="00000000" w:rsidP="00000000" w:rsidRDefault="00000000" w:rsidRPr="00000000" w14:paraId="00000032">
            <w:pPr>
              <w:contextualSpacing w:val="0"/>
              <w:rPr>
                <w:sz w:val="21"/>
                <w:szCs w:val="21"/>
              </w:rPr>
            </w:pPr>
            <w:r w:rsidDel="00000000" w:rsidR="00000000" w:rsidRPr="00000000">
              <w:rPr>
                <w:sz w:val="21"/>
                <w:szCs w:val="21"/>
                <w:rtl w:val="0"/>
              </w:rPr>
              <w:t xml:space="preserve">You are expected to complete a series of assessment questions based on your understanding of the online coursework. The assessment must be submitted prior to the one-day face-to-face training.</w:t>
            </w:r>
          </w:p>
          <w:p w:rsidR="00000000" w:rsidDel="00000000" w:rsidP="00000000" w:rsidRDefault="00000000" w:rsidRPr="00000000" w14:paraId="00000033">
            <w:pPr>
              <w:contextualSpacing w:val="0"/>
              <w:rPr>
                <w:sz w:val="21"/>
                <w:szCs w:val="21"/>
              </w:rPr>
            </w:pPr>
            <w:r w:rsidDel="00000000" w:rsidR="00000000" w:rsidRPr="00000000">
              <w:rPr>
                <w:rtl w:val="0"/>
              </w:rPr>
            </w:r>
          </w:p>
        </w:tc>
      </w:tr>
      <w:tr>
        <w:tc>
          <w:tcPr/>
          <w:p w:rsidR="00000000" w:rsidDel="00000000" w:rsidP="00000000" w:rsidRDefault="00000000" w:rsidRPr="00000000" w14:paraId="00000034">
            <w:pPr>
              <w:contextualSpacing w:val="0"/>
              <w:rPr>
                <w:b w:val="1"/>
                <w:sz w:val="21"/>
                <w:szCs w:val="21"/>
              </w:rPr>
            </w:pPr>
            <w:r w:rsidDel="00000000" w:rsidR="00000000" w:rsidRPr="00000000">
              <w:rPr>
                <w:b w:val="1"/>
                <w:sz w:val="21"/>
                <w:szCs w:val="21"/>
                <w:rtl w:val="0"/>
              </w:rPr>
              <w:t xml:space="preserve">Attendance Requirement</w:t>
            </w:r>
          </w:p>
          <w:p w:rsidR="00000000" w:rsidDel="00000000" w:rsidP="00000000" w:rsidRDefault="00000000" w:rsidRPr="00000000" w14:paraId="00000035">
            <w:pPr>
              <w:contextualSpacing w:val="0"/>
              <w:rPr>
                <w:b w:val="1"/>
                <w:sz w:val="21"/>
                <w:szCs w:val="21"/>
              </w:rPr>
            </w:pPr>
            <w:r w:rsidDel="00000000" w:rsidR="00000000" w:rsidRPr="00000000">
              <w:rPr>
                <w:rtl w:val="0"/>
              </w:rPr>
            </w:r>
          </w:p>
        </w:tc>
        <w:tc>
          <w:tcPr/>
          <w:p w:rsidR="00000000" w:rsidDel="00000000" w:rsidP="00000000" w:rsidRDefault="00000000" w:rsidRPr="00000000" w14:paraId="00000036">
            <w:pPr>
              <w:contextualSpacing w:val="0"/>
              <w:rPr>
                <w:sz w:val="21"/>
                <w:szCs w:val="21"/>
              </w:rPr>
            </w:pPr>
            <w:bookmarkStart w:colFirst="0" w:colLast="0" w:name="_30j0zll" w:id="1"/>
            <w:bookmarkEnd w:id="1"/>
            <w:r w:rsidDel="00000000" w:rsidR="00000000" w:rsidRPr="00000000">
              <w:rPr>
                <w:sz w:val="21"/>
                <w:szCs w:val="21"/>
                <w:rtl w:val="0"/>
              </w:rPr>
              <w:t xml:space="preserve">Compulsory attendance at the one-day face-to-face training.</w:t>
            </w:r>
          </w:p>
        </w:tc>
      </w:tr>
      <w:tr>
        <w:tc>
          <w:tcPr/>
          <w:p w:rsidR="00000000" w:rsidDel="00000000" w:rsidP="00000000" w:rsidRDefault="00000000" w:rsidRPr="00000000" w14:paraId="00000037">
            <w:pPr>
              <w:contextualSpacing w:val="0"/>
              <w:rPr>
                <w:b w:val="1"/>
                <w:sz w:val="21"/>
                <w:szCs w:val="21"/>
              </w:rPr>
            </w:pPr>
            <w:r w:rsidDel="00000000" w:rsidR="00000000" w:rsidRPr="00000000">
              <w:rPr>
                <w:b w:val="1"/>
                <w:sz w:val="21"/>
                <w:szCs w:val="21"/>
                <w:rtl w:val="0"/>
              </w:rPr>
              <w:t xml:space="preserve">Learning Materials &amp; Readings</w:t>
            </w:r>
          </w:p>
          <w:p w:rsidR="00000000" w:rsidDel="00000000" w:rsidP="00000000" w:rsidRDefault="00000000" w:rsidRPr="00000000" w14:paraId="00000038">
            <w:pPr>
              <w:contextualSpacing w:val="0"/>
              <w:rPr>
                <w:b w:val="1"/>
                <w:sz w:val="21"/>
                <w:szCs w:val="21"/>
              </w:rPr>
            </w:pPr>
            <w:r w:rsidDel="00000000" w:rsidR="00000000" w:rsidRPr="00000000">
              <w:rPr>
                <w:rtl w:val="0"/>
              </w:rPr>
            </w:r>
          </w:p>
          <w:p w:rsidR="00000000" w:rsidDel="00000000" w:rsidP="00000000" w:rsidRDefault="00000000" w:rsidRPr="00000000" w14:paraId="00000039">
            <w:pPr>
              <w:contextualSpacing w:val="0"/>
              <w:rPr>
                <w:b w:val="1"/>
                <w:sz w:val="21"/>
                <w:szCs w:val="21"/>
              </w:rPr>
            </w:pPr>
            <w:r w:rsidDel="00000000" w:rsidR="00000000" w:rsidRPr="00000000">
              <w:rPr>
                <w:rtl w:val="0"/>
              </w:rPr>
            </w:r>
          </w:p>
        </w:tc>
        <w:tc>
          <w:tcPr/>
          <w:p w:rsidR="00000000" w:rsidDel="00000000" w:rsidP="00000000" w:rsidRDefault="00000000" w:rsidRPr="00000000" w14:paraId="0000003A">
            <w:pPr>
              <w:contextualSpacing w:val="0"/>
              <w:rPr>
                <w:sz w:val="21"/>
                <w:szCs w:val="21"/>
              </w:rPr>
            </w:pPr>
            <w:r w:rsidDel="00000000" w:rsidR="00000000" w:rsidRPr="00000000">
              <w:rPr>
                <w:sz w:val="21"/>
                <w:szCs w:val="21"/>
                <w:rtl w:val="0"/>
              </w:rPr>
              <w:t xml:space="preserve">As part of your course, you will be provided with all learning materials which may include book chapters, presentation videos, journal articles, and other relevant resources. You can access these materials via the Educate Plus learning management system (LMS). You will receive access to the LMS upon enrolment.</w:t>
            </w:r>
          </w:p>
          <w:p w:rsidR="00000000" w:rsidDel="00000000" w:rsidP="00000000" w:rsidRDefault="00000000" w:rsidRPr="00000000" w14:paraId="0000003B">
            <w:pPr>
              <w:contextualSpacing w:val="0"/>
              <w:rPr>
                <w:sz w:val="21"/>
                <w:szCs w:val="21"/>
              </w:rPr>
            </w:pPr>
            <w:r w:rsidDel="00000000" w:rsidR="00000000" w:rsidRPr="00000000">
              <w:rPr>
                <w:rtl w:val="0"/>
              </w:rPr>
            </w:r>
          </w:p>
        </w:tc>
      </w:tr>
      <w:tr>
        <w:trPr>
          <w:trHeight w:val="4800" w:hRule="atLeast"/>
        </w:trPr>
        <w:tc>
          <w:tcPr/>
          <w:p w:rsidR="00000000" w:rsidDel="00000000" w:rsidP="00000000" w:rsidRDefault="00000000" w:rsidRPr="00000000" w14:paraId="0000003C">
            <w:pPr>
              <w:contextualSpacing w:val="0"/>
              <w:rPr>
                <w:b w:val="1"/>
                <w:sz w:val="21"/>
                <w:szCs w:val="21"/>
              </w:rPr>
            </w:pPr>
            <w:r w:rsidDel="00000000" w:rsidR="00000000" w:rsidRPr="00000000">
              <w:rPr>
                <w:b w:val="1"/>
                <w:sz w:val="21"/>
                <w:szCs w:val="21"/>
                <w:rtl w:val="0"/>
              </w:rPr>
              <w:t xml:space="preserve">Content</w:t>
            </w:r>
          </w:p>
          <w:p w:rsidR="00000000" w:rsidDel="00000000" w:rsidP="00000000" w:rsidRDefault="00000000" w:rsidRPr="00000000" w14:paraId="0000003D">
            <w:pPr>
              <w:contextualSpacing w:val="0"/>
              <w:rPr>
                <w:b w:val="1"/>
                <w:sz w:val="21"/>
                <w:szCs w:val="21"/>
              </w:rPr>
            </w:pPr>
            <w:r w:rsidDel="00000000" w:rsidR="00000000" w:rsidRPr="00000000">
              <w:rPr>
                <w:rtl w:val="0"/>
              </w:rPr>
            </w:r>
          </w:p>
          <w:p w:rsidR="00000000" w:rsidDel="00000000" w:rsidP="00000000" w:rsidRDefault="00000000" w:rsidRPr="00000000" w14:paraId="0000003E">
            <w:pPr>
              <w:contextualSpacing w:val="0"/>
              <w:rPr>
                <w:b w:val="1"/>
                <w:sz w:val="21"/>
                <w:szCs w:val="21"/>
              </w:rPr>
            </w:pPr>
            <w:r w:rsidDel="00000000" w:rsidR="00000000" w:rsidRPr="00000000">
              <w:rPr>
                <w:rtl w:val="0"/>
              </w:rPr>
            </w:r>
          </w:p>
        </w:tc>
        <w:tc>
          <w:tcPr/>
          <w:p w:rsidR="00000000" w:rsidDel="00000000" w:rsidP="00000000" w:rsidRDefault="00000000" w:rsidRPr="00000000" w14:paraId="0000003F">
            <w:pPr>
              <w:contextualSpacing w:val="0"/>
              <w:rPr>
                <w:sz w:val="21"/>
                <w:szCs w:val="21"/>
              </w:rPr>
            </w:pPr>
            <w:r w:rsidDel="00000000" w:rsidR="00000000" w:rsidRPr="00000000">
              <w:rPr>
                <w:sz w:val="21"/>
                <w:szCs w:val="21"/>
                <w:rtl w:val="0"/>
              </w:rPr>
              <w:t xml:space="preserve">The online coursework covers the following topics: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Strategic Planning</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Alumni Communications &amp; Publications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Data Management</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Harnessing Support of Alumni &amp; Segmentation</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Social Media Engagement</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Students as </w:t>
            </w:r>
            <w:r w:rsidDel="00000000" w:rsidR="00000000" w:rsidRPr="00000000">
              <w:rPr>
                <w:sz w:val="21"/>
                <w:szCs w:val="21"/>
                <w:rtl w:val="0"/>
              </w:rPr>
              <w:t xml:space="preserve">F</w:t>
            </w:r>
            <w:r w:rsidDel="00000000" w:rsidR="00000000" w:rsidRPr="00000000">
              <w:rPr>
                <w:i w:val="0"/>
                <w:smallCaps w:val="0"/>
                <w:strike w:val="0"/>
                <w:color w:val="000000"/>
                <w:sz w:val="21"/>
                <w:szCs w:val="21"/>
                <w:u w:val="none"/>
                <w:shd w:fill="auto" w:val="clear"/>
                <w:vertAlign w:val="baseline"/>
                <w:rtl w:val="0"/>
              </w:rPr>
              <w:t xml:space="preserve">uture Alumni</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International Alumni Programming</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Alumni Communications and Publications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Events and Reunions</w:t>
            </w:r>
          </w:p>
          <w:p w:rsidR="00000000" w:rsidDel="00000000" w:rsidP="00000000" w:rsidRDefault="00000000" w:rsidRPr="00000000" w14:paraId="00000049">
            <w:pPr>
              <w:ind w:left="391" w:hanging="360"/>
              <w:contextualSpacing w:val="0"/>
              <w:rPr>
                <w:sz w:val="21"/>
                <w:szCs w:val="21"/>
              </w:rPr>
            </w:pPr>
            <w:r w:rsidDel="00000000" w:rsidR="00000000" w:rsidRPr="00000000">
              <w:rPr>
                <w:rtl w:val="0"/>
              </w:rPr>
            </w:r>
          </w:p>
          <w:p w:rsidR="00000000" w:rsidDel="00000000" w:rsidP="00000000" w:rsidRDefault="00000000" w:rsidRPr="00000000" w14:paraId="0000004A">
            <w:pPr>
              <w:contextualSpacing w:val="0"/>
              <w:rPr>
                <w:sz w:val="21"/>
                <w:szCs w:val="21"/>
              </w:rPr>
            </w:pPr>
            <w:r w:rsidDel="00000000" w:rsidR="00000000" w:rsidRPr="00000000">
              <w:rPr>
                <w:sz w:val="21"/>
                <w:szCs w:val="21"/>
                <w:rtl w:val="0"/>
              </w:rPr>
              <w:t xml:space="preserve">The one-day face-to-face training will build upon the theories and concepts covered in the online coursework, and include presentations on the following topics by senior Advancement practitioners/consultant:</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Alumni Engagement – Segmentation, Strategies and Engagement</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Alumni Activities – career services, clubs, chapters and affinity groups</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Legal Entities, Relevant Tax Issues, Structures and Governance</w:t>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Alumni Fundraising and Annual Giving</w:t>
            </w:r>
          </w:p>
        </w:tc>
      </w:tr>
      <w:tr>
        <w:tc>
          <w:tcPr/>
          <w:p w:rsidR="00000000" w:rsidDel="00000000" w:rsidP="00000000" w:rsidRDefault="00000000" w:rsidRPr="00000000" w14:paraId="0000004F">
            <w:pPr>
              <w:contextualSpacing w:val="0"/>
              <w:rPr>
                <w:b w:val="1"/>
                <w:sz w:val="21"/>
                <w:szCs w:val="21"/>
              </w:rPr>
            </w:pPr>
            <w:r w:rsidDel="00000000" w:rsidR="00000000" w:rsidRPr="00000000">
              <w:rPr>
                <w:b w:val="1"/>
                <w:sz w:val="21"/>
                <w:szCs w:val="21"/>
                <w:rtl w:val="0"/>
              </w:rPr>
              <w:t xml:space="preserve">Contact</w:t>
            </w:r>
          </w:p>
        </w:tc>
        <w:tc>
          <w:tcPr/>
          <w:p w:rsidR="00000000" w:rsidDel="00000000" w:rsidP="00000000" w:rsidRDefault="00000000" w:rsidRPr="00000000" w14:paraId="00000050">
            <w:pPr>
              <w:contextualSpacing w:val="0"/>
              <w:rPr>
                <w:sz w:val="21"/>
                <w:szCs w:val="21"/>
              </w:rPr>
            </w:pPr>
            <w:r w:rsidDel="00000000" w:rsidR="00000000" w:rsidRPr="00000000">
              <w:rPr>
                <w:sz w:val="21"/>
                <w:szCs w:val="21"/>
                <w:rtl w:val="0"/>
              </w:rPr>
              <w:t xml:space="preserve">For further information and any other queries, please contact </w:t>
            </w:r>
            <w:r w:rsidDel="00000000" w:rsidR="00000000" w:rsidRPr="00000000">
              <w:rPr>
                <w:b w:val="1"/>
                <w:sz w:val="21"/>
                <w:szCs w:val="21"/>
                <w:rtl w:val="0"/>
              </w:rPr>
              <w:t xml:space="preserve">Mariya Mustan</w:t>
            </w:r>
            <w:r w:rsidDel="00000000" w:rsidR="00000000" w:rsidRPr="00000000">
              <w:rPr>
                <w:color w:val="ff0000"/>
                <w:sz w:val="21"/>
                <w:szCs w:val="21"/>
                <w:rtl w:val="0"/>
              </w:rPr>
              <w:t xml:space="preserve"> </w:t>
            </w:r>
            <w:r w:rsidDel="00000000" w:rsidR="00000000" w:rsidRPr="00000000">
              <w:rPr>
                <w:sz w:val="21"/>
                <w:szCs w:val="21"/>
                <w:rtl w:val="0"/>
              </w:rPr>
              <w:t xml:space="preserve">– </w:t>
            </w:r>
            <w:r w:rsidDel="00000000" w:rsidR="00000000" w:rsidRPr="00000000">
              <w:rPr>
                <w:b w:val="1"/>
                <w:sz w:val="21"/>
                <w:szCs w:val="21"/>
                <w:rtl w:val="0"/>
              </w:rPr>
              <w:t xml:space="preserve">Education and Training Manager</w:t>
            </w:r>
            <w:r w:rsidDel="00000000" w:rsidR="00000000" w:rsidRPr="00000000">
              <w:rPr>
                <w:sz w:val="21"/>
                <w:szCs w:val="21"/>
                <w:rtl w:val="0"/>
              </w:rPr>
              <w:t xml:space="preserve"> at </w:t>
            </w:r>
            <w:r w:rsidDel="00000000" w:rsidR="00000000" w:rsidRPr="00000000">
              <w:rPr>
                <w:sz w:val="21"/>
                <w:szCs w:val="21"/>
                <w:u w:val="single"/>
                <w:rtl w:val="0"/>
              </w:rPr>
              <w:t xml:space="preserve">mariya@educateplus.edu.au</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51">
            <w:pPr>
              <w:contextualSpacing w:val="0"/>
              <w:rPr>
                <w:sz w:val="21"/>
                <w:szCs w:val="21"/>
              </w:rPr>
            </w:pPr>
            <w:r w:rsidDel="00000000" w:rsidR="00000000" w:rsidRPr="00000000">
              <w:rPr>
                <w:rtl w:val="0"/>
              </w:rPr>
            </w:r>
          </w:p>
        </w:tc>
      </w:tr>
    </w:tbl>
    <w:p w:rsidR="00000000" w:rsidDel="00000000" w:rsidP="00000000" w:rsidRDefault="00000000" w:rsidRPr="00000000" w14:paraId="00000052">
      <w:pPr>
        <w:contextualSpacing w:val="0"/>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4521200</wp:posOffset>
            </wp:positionH>
            <wp:positionV relativeFrom="paragraph">
              <wp:posOffset>0</wp:posOffset>
            </wp:positionV>
            <wp:extent cx="1663700" cy="16637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63700" cy="1663700"/>
                    </a:xfrm>
                    <a:prstGeom prst="rect"/>
                    <a:ln/>
                  </pic:spPr>
                </pic:pic>
              </a:graphicData>
            </a:graphic>
          </wp:anchor>
        </w:drawing>
      </w:r>
    </w:p>
    <w:sectPr>
      <w:headerReference r:id="rId7" w:type="default"/>
      <w:headerReference r:id="rId8" w:type="even"/>
      <w:footerReference r:id="rId9" w:type="default"/>
      <w:footerReference r:id="rId10" w:type="even"/>
      <w:pgSz w:h="16840" w:w="1190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erifa Std 65 Bold"/>
  <w:font w:name="Hanke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b5cb25"/>
        <w:sz w:val="24"/>
        <w:szCs w:val="24"/>
        <w:u w:val="none"/>
        <w:shd w:fill="auto" w:val="clear"/>
        <w:vertAlign w:val="baseline"/>
      </w:rPr>
    </w:pPr>
    <w:r w:rsidDel="00000000" w:rsidR="00000000" w:rsidRPr="00000000">
      <w:rPr>
        <w:rFonts w:ascii="Calibri" w:cs="Calibri" w:eastAsia="Calibri" w:hAnsi="Calibri"/>
        <w:b w:val="0"/>
        <w:i w:val="0"/>
        <w:smallCaps w:val="0"/>
        <w:strike w:val="0"/>
        <w:color w:val="b5cb25"/>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b5cb25"/>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b5cb25"/>
        <w:sz w:val="24"/>
        <w:szCs w:val="24"/>
        <w:u w:val="none"/>
        <w:shd w:fill="auto" w:val="clear"/>
        <w:vertAlign w:val="baseline"/>
        <w:rtl w:val="0"/>
      </w:rPr>
      <w:t xml:space="preserve"> of 2</w:t>
    </w:r>
  </w:p>
  <w:p w:rsidR="00000000" w:rsidDel="00000000" w:rsidP="00000000" w:rsidRDefault="00000000" w:rsidRPr="00000000" w14:paraId="00000056">
    <w:pPr>
      <w:tabs>
        <w:tab w:val="center" w:pos="4513"/>
        <w:tab w:val="right" w:pos="9026"/>
      </w:tabs>
      <w:contextualSpacing w:val="0"/>
      <w:rPr>
        <w:color w:val="b5cb25"/>
        <w:sz w:val="18"/>
        <w:szCs w:val="18"/>
      </w:rPr>
    </w:pPr>
    <w:r w:rsidDel="00000000" w:rsidR="00000000" w:rsidRPr="00000000">
      <w:rPr>
        <w:b w:val="1"/>
        <w:color w:val="b5cb25"/>
        <w:rtl w:val="0"/>
      </w:rPr>
      <w:t xml:space="preserve">Course Outline: Alumni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566580" cy="118144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66580" cy="118144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